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e0e0e"/>
          <w:sz w:val="45"/>
          <w:szCs w:val="45"/>
        </w:rPr>
      </w:pPr>
      <w:r w:rsidDel="00000000" w:rsidR="00000000" w:rsidRPr="00000000">
        <w:rPr>
          <w:b w:val="1"/>
          <w:color w:val="0e0e0e"/>
          <w:sz w:val="35"/>
          <w:szCs w:val="35"/>
          <w:rtl w:val="0"/>
        </w:rPr>
        <w:t xml:space="preserve">Power in the Secret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e0e0e"/>
          <w:sz w:val="21"/>
          <w:szCs w:val="2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Week 4</w:t>
        <w:br w:type="textWrapping"/>
        <w:br w:type="textWrapping"/>
      </w:r>
      <w:r w:rsidDel="00000000" w:rsidR="00000000" w:rsidRPr="00000000">
        <w:rPr>
          <w:b w:val="1"/>
          <w:sz w:val="23"/>
          <w:szCs w:val="23"/>
          <w:rtl w:val="0"/>
        </w:rPr>
        <w:t xml:space="preserve">Persistence in Prayer – Don’t Stop Talking to God</w:t>
      </w:r>
      <w:r w:rsidDel="00000000" w:rsidR="00000000" w:rsidRPr="00000000">
        <w:rPr>
          <w:b w:val="1"/>
          <w:color w:val="0e0e0e"/>
          <w:sz w:val="26"/>
          <w:szCs w:val="26"/>
          <w:rtl w:val="0"/>
        </w:rPr>
        <w:br w:type="textWrapping"/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Luke 11:5–13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e0e0e"/>
          <w:sz w:val="24"/>
          <w:szCs w:val="24"/>
        </w:rPr>
      </w:pPr>
      <w:bookmarkStart w:colFirst="0" w:colLast="0" w:name="_sdhjdels7zh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God Welcomes __________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0" w:before="0" w:lineRule="auto"/>
        <w:ind w:left="940" w:firstLine="500"/>
        <w:rPr>
          <w:i w:val="1"/>
          <w:color w:val="0e0e0e"/>
          <w:sz w:val="20"/>
          <w:szCs w:val="20"/>
        </w:rPr>
      </w:pPr>
      <w:bookmarkStart w:colFirst="0" w:colLast="0" w:name="_lmhlgq9rhucu" w:id="1"/>
      <w:bookmarkEnd w:id="1"/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God isn’t bothered by your boldness—He’s moved by it.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0" w:lineRule="auto"/>
        <w:ind w:left="720" w:firstLine="0"/>
        <w:rPr>
          <w:color w:val="0e0e0e"/>
          <w:sz w:val="18"/>
          <w:szCs w:val="18"/>
        </w:rPr>
      </w:pPr>
      <w:bookmarkStart w:colFirst="0" w:colLast="0" w:name="_w283rmr48rz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0" w:before="0" w:lineRule="auto"/>
        <w:ind w:left="220" w:firstLine="0"/>
        <w:rPr>
          <w:color w:val="0e0e0e"/>
          <w:sz w:val="18"/>
          <w:szCs w:val="18"/>
        </w:rPr>
      </w:pPr>
      <w:bookmarkStart w:colFirst="0" w:colLast="0" w:name="_sdhjdels7zh0" w:id="0"/>
      <w:bookmarkEnd w:id="0"/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“Suppose one of you has a friend, and he goes to him at midnight…”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 — Luke 11:5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0" w:before="0" w:lineRule="auto"/>
        <w:ind w:left="220" w:firstLine="0"/>
        <w:rPr>
          <w:color w:val="0e0e0e"/>
          <w:sz w:val="18"/>
          <w:szCs w:val="18"/>
        </w:rPr>
      </w:pPr>
      <w:bookmarkStart w:colFirst="0" w:colLast="0" w:name="_vq825nu6zubq" w:id="3"/>
      <w:bookmarkEnd w:id="3"/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“…yet because of the man’s boldness he will get up and give him as much as he needs.”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 — Luke 11:8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0" w:before="180" w:lineRule="auto"/>
        <w:ind w:left="1120" w:hanging="200"/>
        <w:rPr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Boldness shows __________, not disrespect.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0" w:before="180" w:lineRule="auto"/>
        <w:ind w:left="1120" w:hanging="200"/>
        <w:rPr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Faith that knocks __________ God’s heart.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0" w:before="180" w:lineRule="auto"/>
        <w:ind w:left="1120" w:hanging="200"/>
        <w:rPr>
          <w:sz w:val="20"/>
          <w:szCs w:val="20"/>
        </w:rPr>
      </w:pPr>
      <w:bookmarkStart w:colFirst="0" w:colLast="0" w:name="_s0uveru4rfm" w:id="4"/>
      <w:bookmarkEnd w:id="4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Desperation is an __________ offering.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2. </w:t>
      </w:r>
      <w:r w:rsidDel="00000000" w:rsidR="00000000" w:rsidRPr="00000000">
        <w:rPr>
          <w:b w:val="1"/>
          <w:sz w:val="26"/>
          <w:szCs w:val="26"/>
          <w:rtl w:val="0"/>
        </w:rPr>
        <w:t xml:space="preserve">God Rewards Spiritual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40" w:firstLine="500"/>
        <w:rPr>
          <w:i w:val="1"/>
          <w:color w:val="0e0e0e"/>
          <w:sz w:val="20"/>
          <w:szCs w:val="20"/>
        </w:rPr>
      </w:pP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God doesn’t respond to noise—He responds to persistence.</w:t>
      </w:r>
    </w:p>
    <w:p w:rsidR="00000000" w:rsidDel="00000000" w:rsidP="00000000" w:rsidRDefault="00000000" w:rsidRPr="00000000" w14:paraId="0000000D">
      <w:pPr>
        <w:ind w:left="1160" w:hanging="22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0" w:firstLine="0"/>
        <w:rPr>
          <w:b w:val="1"/>
          <w:color w:val="0e0e0e"/>
          <w:sz w:val="18"/>
          <w:szCs w:val="18"/>
        </w:rPr>
      </w:pPr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“Ask and it will be given to you; seek and you will find; knock and the door will be opened to you.” — Luke 11:9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Ask with __________.</w:t>
      </w:r>
    </w:p>
    <w:p w:rsidR="00000000" w:rsidDel="00000000" w:rsidP="00000000" w:rsidRDefault="00000000" w:rsidRPr="00000000" w14:paraId="00000010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Seek with __________.</w:t>
      </w:r>
    </w:p>
    <w:p w:rsidR="00000000" w:rsidDel="00000000" w:rsidP="00000000" w:rsidRDefault="00000000" w:rsidRPr="00000000" w14:paraId="00000011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Knock with __________.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3. </w:t>
      </w:r>
      <w:r w:rsidDel="00000000" w:rsidR="00000000" w:rsidRPr="00000000">
        <w:rPr>
          <w:b w:val="1"/>
          <w:sz w:val="26"/>
          <w:szCs w:val="26"/>
          <w:rtl w:val="0"/>
        </w:rPr>
        <w:t xml:space="preserve">God Knows What We __________ and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40" w:firstLine="500"/>
        <w:rPr>
          <w:i w:val="1"/>
          <w:color w:val="0e0e0e"/>
          <w:sz w:val="20"/>
          <w:szCs w:val="20"/>
        </w:rPr>
      </w:pPr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God isn’t trying to trick you—He’s trying to grow you.</w:t>
      </w:r>
    </w:p>
    <w:p w:rsidR="00000000" w:rsidDel="00000000" w:rsidP="00000000" w:rsidRDefault="00000000" w:rsidRPr="00000000" w14:paraId="00000014">
      <w:pPr>
        <w:ind w:left="1440" w:firstLine="72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20" w:firstLine="0"/>
        <w:rPr>
          <w:b w:val="1"/>
          <w:color w:val="0e0e0e"/>
          <w:sz w:val="18"/>
          <w:szCs w:val="18"/>
        </w:rPr>
      </w:pPr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“Which of you fathers… would give a snake…? How much more will your Father in heaven give the Holy Spirit to those who ask Him!” — Luke 11:11–13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God gives __________ gifts, not harmful substitutes.</w:t>
      </w:r>
    </w:p>
    <w:p w:rsidR="00000000" w:rsidDel="00000000" w:rsidP="00000000" w:rsidRDefault="00000000" w:rsidRPr="00000000" w14:paraId="00000017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His __________ is just as perfect as His answer.</w:t>
      </w:r>
    </w:p>
    <w:p w:rsidR="00000000" w:rsidDel="00000000" w:rsidP="00000000" w:rsidRDefault="00000000" w:rsidRPr="00000000" w14:paraId="00000018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The greatest gift is the __________ __________.</w:t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Challenge:</w:t>
      </w:r>
    </w:p>
    <w:p w:rsidR="00000000" w:rsidDel="00000000" w:rsidP="00000000" w:rsidRDefault="00000000" w:rsidRPr="00000000" w14:paraId="0000001A">
      <w:pPr>
        <w:widowControl w:val="0"/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Reflect:</w:t>
      </w:r>
      <w:r w:rsidDel="00000000" w:rsidR="00000000" w:rsidRPr="00000000">
        <w:rPr>
          <w:sz w:val="20"/>
          <w:szCs w:val="20"/>
          <w:rtl w:val="0"/>
        </w:rPr>
        <w:t xml:space="preserve"> Where have I stopped praying because it got hard or silent?</w:t>
      </w:r>
    </w:p>
    <w:p w:rsidR="00000000" w:rsidDel="00000000" w:rsidP="00000000" w:rsidRDefault="00000000" w:rsidRPr="00000000" w14:paraId="0000001B">
      <w:pPr>
        <w:widowControl w:val="0"/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Act:</w:t>
      </w:r>
      <w:r w:rsidDel="00000000" w:rsidR="00000000" w:rsidRPr="00000000">
        <w:rPr>
          <w:sz w:val="20"/>
          <w:szCs w:val="20"/>
          <w:rtl w:val="0"/>
        </w:rPr>
        <w:t xml:space="preserve"> Restart your prayer for that one thing. Do it daily for the next 21 days.</w:t>
      </w:r>
    </w:p>
    <w:p w:rsidR="00000000" w:rsidDel="00000000" w:rsidP="00000000" w:rsidRDefault="00000000" w:rsidRPr="00000000" w14:paraId="0000001C">
      <w:pPr>
        <w:widowControl w:val="0"/>
        <w:spacing w:after="240" w:before="240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Pray:</w:t>
      </w:r>
      <w:r w:rsidDel="00000000" w:rsidR="00000000" w:rsidRPr="00000000">
        <w:rPr>
          <w:sz w:val="20"/>
          <w:szCs w:val="20"/>
          <w:rtl w:val="0"/>
        </w:rPr>
        <w:t xml:space="preserve"> “God, give me the faith to keep knocking, the heart to keep trusting, and the strength to keep believing.”</w:t>
      </w: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