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0"/>
          <w:szCs w:val="50"/>
          <w:vertAlign w:val="superscript"/>
        </w:rPr>
      </w:pPr>
      <w:r w:rsidDel="00000000" w:rsidR="00000000" w:rsidRPr="00000000">
        <w:rPr>
          <w:b w:val="1"/>
          <w:bCs w:val="1"/>
          <w:sz w:val="50"/>
          <w:szCs w:val="5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390525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Intimacy with the Creator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rtl w:val="0"/>
        </w:rPr>
        <w:t xml:space="preserve">Week 1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The Posture of Surrender</w:t>
      </w:r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Scripture: </w:t>
      </w:r>
      <w:r w:rsidDel="00000000" w:rsidR="00000000" w:rsidRPr="00000000">
        <w:rPr>
          <w:sz w:val="18"/>
          <w:szCs w:val="18"/>
          <w:rtl w:val="0"/>
        </w:rPr>
        <w:t xml:space="preserve">Luke 22:39–46 (NIV)</w:t>
      </w:r>
    </w:p>
    <w:p w:rsidR="00000000" w:rsidDel="00000000" w:rsidP="00000000" w:rsidRDefault="00000000" w:rsidRPr="00000000" w14:paraId="00000003">
      <w:pPr>
        <w:ind w:left="22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i w:val="1"/>
          <w:iCs w:val="1"/>
          <w:color w:val="0e0e0e"/>
          <w:sz w:val="18"/>
          <w:szCs w:val="18"/>
          <w:rtl w:val="0"/>
        </w:rPr>
        <w:t xml:space="preserve">“He withdrew about a stone’s throw beyond them, knelt down and prayed, ‘Father, if you are willing, take this cup from me; yet not my will, but yours be done.’ An angel from heaven appeared to him and strengthened him.”</w:t>
      </w:r>
      <w:r w:rsidDel="00000000" w:rsidR="00000000" w:rsidRPr="00000000">
        <w:rPr>
          <w:color w:val="0e0e0e"/>
          <w:sz w:val="18"/>
          <w:szCs w:val="18"/>
          <w:rtl w:val="0"/>
        </w:rPr>
        <w:t xml:space="preserve"> (Luke 22:41–43)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color w:val="0e0e0e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1.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Surrender Begins With Humility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Surrender starts when we acknowledge God’s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Humility positions us to receive God’s 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Kneeling reflects trust in God’s  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2.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Surrender Aligns Our Will With God’s Will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welcomes honest  _________________.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Alignment requires releasing persona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God’s will always produces eternal 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color w:val="0e0e0e"/>
          <w:sz w:val="28"/>
          <w:szCs w:val="28"/>
        </w:rPr>
      </w:pPr>
      <w:r w:rsidDel="00000000" w:rsidR="00000000" w:rsidRPr="00000000">
        <w:rPr>
          <w:b w:val="1"/>
          <w:bCs w:val="1"/>
          <w:color w:val="0e0e0e"/>
          <w:sz w:val="28"/>
          <w:szCs w:val="28"/>
          <w:rtl w:val="0"/>
        </w:rPr>
        <w:t xml:space="preserve">3.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Surrender Invites Divine Strength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Strength comes after  </w:t>
      </w:r>
      <w:r w:rsidDel="00000000" w:rsidR="00000000" w:rsidRPr="00000000">
        <w:rPr>
          <w:b w:val="1"/>
          <w:bCs w:val="1"/>
          <w:rtl w:val="0"/>
        </w:rPr>
        <w:t xml:space="preserve">_____________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80" w:lineRule="auto"/>
        <w:ind w:left="400" w:hanging="200"/>
        <w:rPr>
          <w:color w:val="0e0e0e"/>
          <w:sz w:val="21"/>
          <w:szCs w:val="21"/>
        </w:rPr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God reinforces those who fully 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80" w:lineRule="auto"/>
        <w:ind w:left="400" w:hanging="200"/>
        <w:rPr/>
      </w:pPr>
      <w:r w:rsidDel="00000000" w:rsidR="00000000" w:rsidRPr="00000000">
        <w:rPr>
          <w:color w:val="0e0e0e"/>
          <w:sz w:val="21"/>
          <w:szCs w:val="21"/>
          <w:rtl w:val="0"/>
        </w:rPr>
        <w:tab/>
        <w:t xml:space="preserve">•</w:t>
        <w:tab/>
      </w:r>
      <w:r w:rsidDel="00000000" w:rsidR="00000000" w:rsidRPr="00000000">
        <w:rPr>
          <w:rtl w:val="0"/>
        </w:rPr>
        <w:t xml:space="preserve">Obedience unlocks supernatural ___________________. 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3qy2funnsi7s" w:id="0"/>
      <w:bookmarkEnd w:id="0"/>
      <w:r w:rsidDel="00000000" w:rsidR="00000000" w:rsidRPr="00000000">
        <w:rPr>
          <w:b w:val="1"/>
          <w:bCs w:val="1"/>
          <w:sz w:val="10"/>
          <w:szCs w:val="10"/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R.A.P. CHALLENGE (Reflect – Act – Pray)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Reflect:</w:t>
      </w:r>
      <w:r w:rsidDel="00000000" w:rsidR="00000000" w:rsidRPr="00000000">
        <w:rPr>
          <w:rtl w:val="0"/>
        </w:rPr>
        <w:t xml:space="preserve"> What area of my life am I still trying to control?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Act:</w:t>
      </w:r>
      <w:r w:rsidDel="00000000" w:rsidR="00000000" w:rsidRPr="00000000">
        <w:rPr>
          <w:rtl w:val="0"/>
        </w:rPr>
        <w:t xml:space="preserve"> Kneel in prayer for at least 5 minutes each day this week.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Pray:</w:t>
      </w:r>
      <w:r w:rsidDel="00000000" w:rsidR="00000000" w:rsidRPr="00000000">
        <w:rPr>
          <w:rtl w:val="0"/>
        </w:rPr>
        <w:t xml:space="preserve"> “Father, not my will—but Yours be done.”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