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CHECK BEFORE THE WRECK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4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j47wyq4otdc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Help Me Before I Hit The Wall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sz w:val="24"/>
          <w:szCs w:val="24"/>
        </w:rPr>
      </w:pPr>
      <w:bookmarkStart w:colFirst="0" w:colLast="0" w:name="_d8winumfz30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Galatians 6:1–2 -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Brothers, if anyone is caught in any transgression, you who are spiritual should restore him in a spirit of gentleness. Keep watch on yourself, lest you too be tempted.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Bear one another's burdens, and so fulfill the law of Christ.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br w:type="textWrapping"/>
        <w:t xml:space="preserve">Ecclesiastes 4:9–10 -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9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Two are better than one, because they have a good reward for their toil.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10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For if they fall, one will lift up his fellow. But woe to him who is alone when he falls and has not another to lift him up!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GOD NEVER INTENDED FOR YOU TO FIGHT ALONE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The enemy attacks __________ people first.</w:t>
        <w:br w:type="textWrapping"/>
        <w:br w:type="textWrapping"/>
        <w:t xml:space="preserve">__________ keeps people from asking for help.</w:t>
        <w:br w:type="textWrapping"/>
        <w:br w:type="textWrapping"/>
        <w:t xml:space="preserve">God often sends help through __________.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0w6mnomkf1h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BIBLICAL ACCOUNTABILITY RESTORES, NOT DESTROYS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Healthy accountability speaks truth in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Restoration requires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Restored people should help __________ others.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t64v6j7subl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ACCOUNTABILITY BUILDS A STRONGER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0"/>
          <w:szCs w:val="20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Community creates spiritual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0"/>
          <w:szCs w:val="20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Accountability helps prevent future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2"/>
      <w:bookmarkEnd w:id="2"/>
      <w:r w:rsidDel="00000000" w:rsidR="00000000" w:rsidRPr="00000000">
        <w:rPr>
          <w:sz w:val="20"/>
          <w:szCs w:val="20"/>
          <w:rtl w:val="0"/>
        </w:rPr>
        <w:t xml:space="preserve">Healing happens faster in __________.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sz w:val="20"/>
          <w:szCs w:val="20"/>
        </w:rPr>
      </w:pPr>
      <w:bookmarkStart w:colFirst="0" w:colLast="0" w:name="_mzl2bqootnkt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R.A.P. CHALLENGE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What burden, struggle, or hidden issue have you been trying to carry alone?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Reach out to a trusted believer, mentor, pastor, or accountability partner and allow them to walk with you in an area where you need support.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give me the humility to receive help, the courage to be honest, and the wisdom to stay connected to healthy community.”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